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9882F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505099">
        <w:rPr>
          <w:rFonts w:ascii="Times New Roman" w:eastAsia="Arial Unicode MS" w:hAnsi="Times New Roman" w:cs="Times New Roman"/>
          <w:b/>
          <w:kern w:val="0"/>
          <w:sz w:val="24"/>
          <w:szCs w:val="24"/>
          <w:lang w:eastAsia="lv-LV"/>
          <w14:ligatures w14:val="none"/>
        </w:rPr>
        <w:t>4</w:t>
      </w:r>
    </w:p>
    <w:p w14:paraId="51A114AB" w14:textId="54492C0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505099">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13ED89E4" w14:textId="1889F901" w:rsidR="00505099" w:rsidRPr="000055B1" w:rsidRDefault="00505099" w:rsidP="00077C53">
      <w:pPr>
        <w:spacing w:after="0" w:line="240" w:lineRule="auto"/>
        <w:jc w:val="both"/>
        <w:rPr>
          <w:rFonts w:ascii="Times New Roman" w:hAnsi="Times New Roman" w:cs="Times New Roman"/>
          <w:b/>
          <w:bCs/>
          <w:kern w:val="0"/>
          <w:sz w:val="24"/>
          <w:szCs w:val="24"/>
          <w14:ligatures w14:val="none"/>
        </w:rPr>
      </w:pPr>
      <w:r w:rsidRPr="000055B1">
        <w:rPr>
          <w:rFonts w:ascii="Times New Roman" w:hAnsi="Times New Roman" w:cs="Times New Roman"/>
          <w:b/>
          <w:bCs/>
          <w:kern w:val="0"/>
          <w:sz w:val="24"/>
          <w:szCs w:val="24"/>
          <w14:ligatures w14:val="none"/>
        </w:rPr>
        <w:t>Par Valsts mērķdotācijas sadali un izmaksu Madonas novada māksliniecisko kolektīvu vadītājiem 2024.</w:t>
      </w:r>
      <w:r w:rsidR="00D46C42">
        <w:rPr>
          <w:rFonts w:ascii="Times New Roman" w:hAnsi="Times New Roman" w:cs="Times New Roman"/>
          <w:b/>
          <w:bCs/>
          <w:kern w:val="0"/>
          <w:sz w:val="24"/>
          <w:szCs w:val="24"/>
          <w14:ligatures w14:val="none"/>
        </w:rPr>
        <w:t> </w:t>
      </w:r>
      <w:r w:rsidRPr="000055B1">
        <w:rPr>
          <w:rFonts w:ascii="Times New Roman" w:hAnsi="Times New Roman" w:cs="Times New Roman"/>
          <w:b/>
          <w:bCs/>
          <w:kern w:val="0"/>
          <w:sz w:val="24"/>
          <w:szCs w:val="24"/>
          <w14:ligatures w14:val="none"/>
        </w:rPr>
        <w:t>gada 2.pusgadā</w:t>
      </w:r>
    </w:p>
    <w:p w14:paraId="0B4C26B1" w14:textId="77777777" w:rsidR="000055B1" w:rsidRPr="000055B1" w:rsidRDefault="000055B1" w:rsidP="00077C53">
      <w:pPr>
        <w:spacing w:after="0" w:line="240" w:lineRule="auto"/>
        <w:jc w:val="both"/>
        <w:rPr>
          <w:rFonts w:ascii="Times New Roman" w:hAnsi="Times New Roman" w:cs="Times New Roman"/>
          <w:b/>
          <w:bCs/>
          <w:kern w:val="0"/>
          <w:sz w:val="24"/>
          <w:szCs w:val="24"/>
          <w:u w:val="single"/>
          <w14:ligatures w14:val="none"/>
        </w:rPr>
      </w:pPr>
    </w:p>
    <w:p w14:paraId="1ACF9E96" w14:textId="77777777"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w:t>
      </w:r>
      <w:r w:rsidRPr="00505099">
        <w:rPr>
          <w:rFonts w:ascii="Times New Roman" w:hAnsi="Times New Roman" w:cs="Times New Roman"/>
          <w:i/>
          <w:kern w:val="0"/>
          <w:sz w:val="24"/>
          <w:szCs w:val="24"/>
          <w14:ligatures w14:val="none"/>
        </w:rPr>
        <w:t>deviņi simti</w:t>
      </w:r>
      <w:r w:rsidRPr="00505099">
        <w:rPr>
          <w:rFonts w:ascii="Times New Roman" w:hAnsi="Times New Roman" w:cs="Times New Roman"/>
          <w:kern w:val="0"/>
          <w:sz w:val="24"/>
          <w:szCs w:val="24"/>
          <w14:ligatures w14:val="none"/>
        </w:rPr>
        <w:t xml:space="preserve"> </w:t>
      </w:r>
      <w:r w:rsidRPr="00505099">
        <w:rPr>
          <w:rFonts w:ascii="Times New Roman" w:hAnsi="Times New Roman" w:cs="Times New Roman"/>
          <w:i/>
          <w:kern w:val="0"/>
          <w:sz w:val="24"/>
          <w:szCs w:val="24"/>
          <w14:ligatures w14:val="none"/>
        </w:rPr>
        <w:t>sešdesmit seši tūkstoši trīs simti deviņdesmit četri euro 00 centi</w:t>
      </w:r>
      <w:r w:rsidRPr="00505099">
        <w:rPr>
          <w:rFonts w:ascii="Times New Roman" w:hAnsi="Times New Roman" w:cs="Times New Roman"/>
          <w:kern w:val="0"/>
          <w:sz w:val="24"/>
          <w:szCs w:val="24"/>
          <w14:ligatures w14:val="none"/>
        </w:rPr>
        <w:t>). Valsts mērķdotācijas apjoms 2024. gadā katrai republikas pilsētai un novadam ir iekļauts likuma “Par valsts budžetu 2024. gadam” 10. pielikumā, kur Madonas novadam 2024. gadam piešķirtā mērķdotācija ir noteikta EUR 40 703 (</w:t>
      </w:r>
      <w:r w:rsidRPr="00505099">
        <w:rPr>
          <w:rFonts w:ascii="Times New Roman" w:hAnsi="Times New Roman" w:cs="Times New Roman"/>
          <w:i/>
          <w:kern w:val="0"/>
          <w:sz w:val="24"/>
          <w:szCs w:val="24"/>
          <w14:ligatures w14:val="none"/>
        </w:rPr>
        <w:t>četrdesmit tūkstoši septiņi simti trīs euro 00 centi</w:t>
      </w:r>
      <w:r w:rsidRPr="00505099">
        <w:rPr>
          <w:rFonts w:ascii="Times New Roman" w:hAnsi="Times New Roman" w:cs="Times New Roman"/>
          <w:kern w:val="0"/>
          <w:sz w:val="24"/>
          <w:szCs w:val="24"/>
          <w14:ligatures w14:val="none"/>
        </w:rPr>
        <w:t>).</w:t>
      </w:r>
    </w:p>
    <w:p w14:paraId="2A03A128" w14:textId="77777777"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Saskaņā ar Ministru kabineta 2024. gada 1. oktobra noteikumiem Nr. 632 "Grozījumi Ministru kabineta 2015. gada 17. novembra noteikumos Nr. 649 "Kārtība, kādā pašvaldībām aprēķina un sadala valsts budžeta mērķdotāciju māksliniecisko kolektīvu vadītāju darba samaksai un valsts sociālās apdrošināšanas obligātajām iemaksām"" un Ministru kabineta Rīkojumu Nr. 777 – Par konceptuālo ziņojumu “Par māksliniecisko kolektīvu vadītāju darba samaksas finansēšanas kārtības maiņu”, tiek noteikta jauna kārtība, kā tiek izmaksāta mērķdotācija māksliniecisko kolektīvu vadītāju darba samaksai un valsts sociālās apdrošināšanas obligātajām iemaksām.</w:t>
      </w:r>
    </w:p>
    <w:p w14:paraId="684A4C01" w14:textId="77777777"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Ministru kabineta rīkojumā Nr. 802 "Par apropriācijas pārdali no budžeta resora "74. Gadskārtējā valsts budžeta izpildes procesā pārdalāmais finansējums" programmas 09.00.00 "Valsts nozīmes reformas īstenošanai"" noteikts pašvaldībām piešķirtais papildus finansējums māksliniecisko kolektīvu vadītāju darba samaksai un valsts sociālās apdrošināšanas obligāto iemaksām, Madonas novadam papildus piešķirot mērķdotāciju  EUR 45 753 (</w:t>
      </w:r>
      <w:r w:rsidRPr="00505099">
        <w:rPr>
          <w:rFonts w:ascii="Times New Roman" w:hAnsi="Times New Roman" w:cs="Times New Roman"/>
          <w:i/>
          <w:iCs/>
          <w:kern w:val="0"/>
          <w:sz w:val="24"/>
          <w:szCs w:val="24"/>
          <w14:ligatures w14:val="none"/>
        </w:rPr>
        <w:t>četrdesmit pieci tūkstoši septiņi simti piecdesmit trīs euro 00 centi)</w:t>
      </w:r>
      <w:r w:rsidRPr="00505099">
        <w:rPr>
          <w:rFonts w:ascii="Times New Roman" w:hAnsi="Times New Roman" w:cs="Times New Roman"/>
          <w:kern w:val="0"/>
          <w:sz w:val="24"/>
          <w:szCs w:val="24"/>
          <w14:ligatures w14:val="none"/>
        </w:rPr>
        <w:t xml:space="preserve"> apmērā, tādejādi 2024.gadā kopējā mērķdotācija sastāda EUR 86 456 </w:t>
      </w:r>
      <w:r w:rsidRPr="00505099">
        <w:rPr>
          <w:rFonts w:ascii="Times New Roman" w:hAnsi="Times New Roman" w:cs="Times New Roman"/>
          <w:i/>
          <w:iCs/>
          <w:kern w:val="0"/>
          <w:sz w:val="24"/>
          <w:szCs w:val="24"/>
          <w14:ligatures w14:val="none"/>
        </w:rPr>
        <w:t>(astoņdesmit seši tūkstoši  četri simti piecdesmit seši euro 00 centi).</w:t>
      </w:r>
    </w:p>
    <w:p w14:paraId="05529F5A" w14:textId="77777777"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 xml:space="preserve">Valsts budžeta mērķdotācija ir piešķirta 45 </w:t>
      </w:r>
      <w:r w:rsidRPr="00505099">
        <w:rPr>
          <w:rFonts w:ascii="Times New Roman" w:hAnsi="Times New Roman" w:cs="Times New Roman"/>
          <w:i/>
          <w:kern w:val="0"/>
          <w:sz w:val="24"/>
          <w:szCs w:val="24"/>
          <w14:ligatures w14:val="none"/>
        </w:rPr>
        <w:t>(četrdesmit pieciem)</w:t>
      </w:r>
      <w:r w:rsidRPr="00505099">
        <w:rPr>
          <w:rFonts w:ascii="Times New Roman" w:hAnsi="Times New Roman" w:cs="Times New Roman"/>
          <w:kern w:val="0"/>
          <w:sz w:val="24"/>
          <w:szCs w:val="24"/>
          <w14:ligatures w14:val="none"/>
        </w:rPr>
        <w:t xml:space="preserve"> Madonas novada G1 grupas un 11 </w:t>
      </w:r>
      <w:r w:rsidRPr="00505099">
        <w:rPr>
          <w:rFonts w:ascii="Times New Roman" w:hAnsi="Times New Roman" w:cs="Times New Roman"/>
          <w:i/>
          <w:kern w:val="0"/>
          <w:sz w:val="24"/>
          <w:szCs w:val="24"/>
          <w14:ligatures w14:val="none"/>
        </w:rPr>
        <w:t>(vienpadsmit</w:t>
      </w:r>
      <w:r w:rsidRPr="00505099">
        <w:rPr>
          <w:rFonts w:ascii="Times New Roman" w:hAnsi="Times New Roman" w:cs="Times New Roman"/>
          <w:kern w:val="0"/>
          <w:sz w:val="24"/>
          <w:szCs w:val="24"/>
          <w14:ligatures w14:val="none"/>
        </w:rPr>
        <w:t>) G2 grupas kolektīviem. Pamatojoties uz Latvijas Nacionālā kultūras centra aprēķinu, 2024. gadā vienam G1 grupas kolektīvam (kori, deju grupas, koklētāju ansambļi un pūtēju orķestri) aprēķinātā mērķdotācija  ir EUR 1712,00 (</w:t>
      </w:r>
      <w:r w:rsidRPr="00505099">
        <w:rPr>
          <w:rFonts w:ascii="Times New Roman" w:hAnsi="Times New Roman" w:cs="Times New Roman"/>
          <w:i/>
          <w:kern w:val="0"/>
          <w:sz w:val="24"/>
          <w:szCs w:val="24"/>
          <w14:ligatures w14:val="none"/>
        </w:rPr>
        <w:t>viens tūkstotis septiņi simti divpadsmit euro 00 centi</w:t>
      </w:r>
      <w:r w:rsidRPr="00505099">
        <w:rPr>
          <w:rFonts w:ascii="Times New Roman" w:hAnsi="Times New Roman" w:cs="Times New Roman"/>
          <w:kern w:val="0"/>
          <w:sz w:val="24"/>
          <w:szCs w:val="24"/>
          <w14:ligatures w14:val="none"/>
        </w:rPr>
        <w:t xml:space="preserve">) un vienam G2 grupas kolektīvam (amatierteātri, folkloras kopas, </w:t>
      </w:r>
      <w:r w:rsidRPr="00505099">
        <w:rPr>
          <w:rFonts w:ascii="Times New Roman" w:hAnsi="Times New Roman" w:cs="Times New Roman"/>
          <w:kern w:val="0"/>
          <w:sz w:val="24"/>
          <w:szCs w:val="24"/>
          <w14:ligatures w14:val="none"/>
        </w:rPr>
        <w:lastRenderedPageBreak/>
        <w:t>tautas lietišķās mākslas studijas, mazākumtautību kolektīvi, vokālie ansambļi, tautas mūzikas kapelas) aprēķinātā mērķdotācija ir EUR 856,00 (</w:t>
      </w:r>
      <w:r w:rsidRPr="00505099">
        <w:rPr>
          <w:rFonts w:ascii="Times New Roman" w:hAnsi="Times New Roman" w:cs="Times New Roman"/>
          <w:i/>
          <w:kern w:val="0"/>
          <w:sz w:val="24"/>
          <w:szCs w:val="24"/>
          <w14:ligatures w14:val="none"/>
        </w:rPr>
        <w:t>astoņi simti piecdesmit seši euro 00 centi</w:t>
      </w:r>
      <w:r w:rsidRPr="00505099">
        <w:rPr>
          <w:rFonts w:ascii="Times New Roman" w:hAnsi="Times New Roman" w:cs="Times New Roman"/>
          <w:kern w:val="0"/>
          <w:sz w:val="24"/>
          <w:szCs w:val="24"/>
          <w14:ligatures w14:val="none"/>
        </w:rPr>
        <w:t>).</w:t>
      </w:r>
    </w:p>
    <w:p w14:paraId="34341122" w14:textId="3DD77686"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2024.</w:t>
      </w:r>
      <w:r w:rsidR="000055B1">
        <w:rPr>
          <w:rFonts w:ascii="Times New Roman" w:hAnsi="Times New Roman" w:cs="Times New Roman"/>
          <w:kern w:val="0"/>
          <w:sz w:val="24"/>
          <w:szCs w:val="24"/>
          <w14:ligatures w14:val="none"/>
        </w:rPr>
        <w:t> </w:t>
      </w:r>
      <w:r w:rsidRPr="00505099">
        <w:rPr>
          <w:rFonts w:ascii="Times New Roman" w:hAnsi="Times New Roman" w:cs="Times New Roman"/>
          <w:kern w:val="0"/>
          <w:sz w:val="24"/>
          <w:szCs w:val="24"/>
          <w14:ligatures w14:val="none"/>
        </w:rPr>
        <w:t>gada pirmajā pusgadā mērķdotācija māksliniecisko kolektīvu vadītāju darba samaksai un valsts sociālās apdrošināšanas obligātajām iemaksām ir izmaksāta EUR 20 351 (</w:t>
      </w:r>
      <w:r w:rsidRPr="00505099">
        <w:rPr>
          <w:rFonts w:ascii="Times New Roman" w:hAnsi="Times New Roman" w:cs="Times New Roman"/>
          <w:i/>
          <w:kern w:val="0"/>
          <w:sz w:val="24"/>
          <w:szCs w:val="24"/>
          <w14:ligatures w14:val="none"/>
        </w:rPr>
        <w:t>divdesmit tūkstoši trīs simti piecdesmit viens euro 00 centi</w:t>
      </w:r>
      <w:r w:rsidRPr="00505099">
        <w:rPr>
          <w:rFonts w:ascii="Times New Roman" w:hAnsi="Times New Roman" w:cs="Times New Roman"/>
          <w:kern w:val="0"/>
          <w:sz w:val="24"/>
          <w:szCs w:val="24"/>
          <w14:ligatures w14:val="none"/>
        </w:rPr>
        <w:t xml:space="preserve">) </w:t>
      </w:r>
      <w:r w:rsidRPr="00505099">
        <w:rPr>
          <w:rFonts w:ascii="Times New Roman" w:hAnsi="Times New Roman" w:cs="Times New Roman"/>
          <w:i/>
          <w:iCs/>
          <w:kern w:val="0"/>
          <w:sz w:val="24"/>
          <w:szCs w:val="24"/>
          <w14:ligatures w14:val="none"/>
        </w:rPr>
        <w:t>apmērā.</w:t>
      </w:r>
      <w:r w:rsidRPr="00505099">
        <w:rPr>
          <w:rFonts w:ascii="Times New Roman" w:hAnsi="Times New Roman" w:cs="Times New Roman"/>
          <w:kern w:val="0"/>
          <w:sz w:val="24"/>
          <w:szCs w:val="24"/>
          <w14:ligatures w14:val="none"/>
        </w:rPr>
        <w:t xml:space="preserve"> 2024.gada otrajā pusgadā mērķdotācija māksliniecisko kolektīvu vadītāju darba samaksai un valsts sociālās apdrošināšanas obligātajām iemaksām ir sastāda EUR 66 105 (</w:t>
      </w:r>
      <w:r w:rsidRPr="00505099">
        <w:rPr>
          <w:rFonts w:ascii="Times New Roman" w:hAnsi="Times New Roman" w:cs="Times New Roman"/>
          <w:i/>
          <w:iCs/>
          <w:kern w:val="0"/>
          <w:sz w:val="24"/>
          <w:szCs w:val="24"/>
          <w14:ligatures w14:val="none"/>
        </w:rPr>
        <w:t xml:space="preserve">sešdesmit seši tūkstoši viens simts pieci euro 00 centi), </w:t>
      </w:r>
      <w:r w:rsidRPr="00505099">
        <w:rPr>
          <w:rFonts w:ascii="Times New Roman" w:hAnsi="Times New Roman" w:cs="Times New Roman"/>
          <w:kern w:val="0"/>
          <w:sz w:val="24"/>
          <w:szCs w:val="24"/>
          <w14:ligatures w14:val="none"/>
        </w:rPr>
        <w:t xml:space="preserve">atbilstoši pielikumam </w:t>
      </w:r>
      <w:r w:rsidRPr="00505099">
        <w:rPr>
          <w:rFonts w:ascii="Times New Roman" w:hAnsi="Times New Roman" w:cs="Times New Roman"/>
          <w:bCs/>
          <w:kern w:val="0"/>
          <w:sz w:val="24"/>
          <w:szCs w:val="24"/>
          <w14:ligatures w14:val="none"/>
        </w:rPr>
        <w:t>“</w:t>
      </w:r>
      <w:r w:rsidRPr="00505099">
        <w:rPr>
          <w:rFonts w:ascii="Times New Roman" w:hAnsi="Times New Roman" w:cs="Times New Roman"/>
          <w:i/>
          <w:kern w:val="0"/>
          <w:sz w:val="24"/>
          <w:szCs w:val="24"/>
          <w14:ligatures w14:val="none"/>
        </w:rPr>
        <w:t>Mērķdotāciju sadalījums kolektīviem Madonas novadā 2024.</w:t>
      </w:r>
      <w:r w:rsidR="000055B1">
        <w:rPr>
          <w:rFonts w:ascii="Times New Roman" w:hAnsi="Times New Roman" w:cs="Times New Roman"/>
          <w:i/>
          <w:kern w:val="0"/>
          <w:sz w:val="24"/>
          <w:szCs w:val="24"/>
          <w14:ligatures w14:val="none"/>
        </w:rPr>
        <w:t> </w:t>
      </w:r>
      <w:r w:rsidRPr="00505099">
        <w:rPr>
          <w:rFonts w:ascii="Times New Roman" w:hAnsi="Times New Roman" w:cs="Times New Roman"/>
          <w:i/>
          <w:kern w:val="0"/>
          <w:sz w:val="24"/>
          <w:szCs w:val="24"/>
          <w14:ligatures w14:val="none"/>
        </w:rPr>
        <w:t>gada 2. pusgadā</w:t>
      </w:r>
      <w:r w:rsidRPr="00505099">
        <w:rPr>
          <w:rFonts w:ascii="Times New Roman" w:hAnsi="Times New Roman" w:cs="Times New Roman"/>
          <w:bCs/>
          <w:kern w:val="0"/>
          <w:sz w:val="24"/>
          <w:szCs w:val="24"/>
          <w14:ligatures w14:val="none"/>
        </w:rPr>
        <w:t>”.</w:t>
      </w:r>
    </w:p>
    <w:p w14:paraId="35ABBB37" w14:textId="61EA7ED3" w:rsidR="00505099" w:rsidRPr="00505099" w:rsidRDefault="00505099" w:rsidP="00077C53">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505099">
        <w:rPr>
          <w:rFonts w:ascii="Times New Roman" w:hAnsi="Times New Roman" w:cs="Times New Roman"/>
          <w:kern w:val="0"/>
          <w:sz w:val="24"/>
          <w:szCs w:val="24"/>
          <w14:ligatures w14:val="none"/>
        </w:rPr>
        <w:t>Noklausījusies sniegto informāciju, ņemot vērā 14.11.2024. Kultūras un sporta jautājumu komitejas un 20.11.2024. Finanšu un attīstības komitejas atzinumu</w:t>
      </w:r>
      <w:r w:rsidR="00077C53">
        <w:rPr>
          <w:rFonts w:ascii="Times New Roman" w:hAnsi="Times New Roman" w:cs="Times New Roman"/>
          <w:kern w:val="0"/>
          <w:sz w:val="24"/>
          <w:szCs w:val="24"/>
          <w14:ligatures w14:val="none"/>
        </w:rPr>
        <w:t>s</w:t>
      </w:r>
      <w:r w:rsidRPr="00505099">
        <w:rPr>
          <w:rFonts w:ascii="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w:t>
      </w:r>
      <w:r w:rsidR="0046624B">
        <w:rPr>
          <w:rFonts w:ascii="Times New Roman" w:hAnsi="Times New Roman" w:cs="Times New Roman"/>
          <w:bCs/>
          <w:noProof/>
          <w:sz w:val="24"/>
          <w:szCs w:val="24"/>
        </w:rPr>
        <w:t xml:space="preserve">Andris Dombrovskis, </w:t>
      </w:r>
      <w:r>
        <w:rPr>
          <w:rFonts w:ascii="Times New Roman" w:hAnsi="Times New Roman" w:cs="Times New Roman"/>
          <w:bCs/>
          <w:noProof/>
          <w:sz w:val="24"/>
          <w:szCs w:val="24"/>
        </w:rPr>
        <w:t>Aivis Masaļskis, Andris Sakne, Artūrs Grandāns, Arvīds Greidiņš, Gatis Teilis, Gunārs Ikaunieks, Iveta Peilāne,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183A0FD0" w14:textId="77777777" w:rsidR="00505099" w:rsidRPr="00505099" w:rsidRDefault="00505099" w:rsidP="00077C53">
      <w:pPr>
        <w:spacing w:after="0" w:line="240" w:lineRule="auto"/>
        <w:jc w:val="both"/>
        <w:rPr>
          <w:rFonts w:ascii="Times New Roman" w:hAnsi="Times New Roman" w:cs="Times New Roman"/>
          <w:b/>
          <w:bCs/>
          <w:kern w:val="0"/>
          <w:sz w:val="24"/>
          <w:szCs w:val="24"/>
          <w14:ligatures w14:val="none"/>
        </w:rPr>
      </w:pPr>
    </w:p>
    <w:p w14:paraId="067D6872" w14:textId="0DEAC075" w:rsidR="00505099" w:rsidRPr="00505099" w:rsidRDefault="00505099" w:rsidP="00077C53">
      <w:pPr>
        <w:spacing w:after="0" w:line="240" w:lineRule="auto"/>
        <w:ind w:firstLine="720"/>
        <w:jc w:val="both"/>
        <w:rPr>
          <w:rFonts w:ascii="Times New Roman" w:hAnsi="Times New Roman" w:cs="Times New Roman"/>
          <w:kern w:val="0"/>
          <w:sz w:val="24"/>
          <w:szCs w:val="24"/>
          <w14:ligatures w14:val="none"/>
        </w:rPr>
      </w:pPr>
      <w:r w:rsidRPr="00505099">
        <w:rPr>
          <w:rFonts w:ascii="Times New Roman" w:hAnsi="Times New Roman" w:cs="Times New Roman"/>
          <w:kern w:val="0"/>
          <w:sz w:val="24"/>
          <w:szCs w:val="24"/>
          <w14:ligatures w14:val="none"/>
        </w:rPr>
        <w:t xml:space="preserve">Sadalīt un izmaksāt piešķirto 2024. gada otrā pusgada </w:t>
      </w:r>
      <w:r w:rsidRPr="00505099">
        <w:rPr>
          <w:rFonts w:ascii="Times New Roman" w:hAnsi="Times New Roman" w:cs="Times New Roman"/>
          <w:bCs/>
          <w:kern w:val="0"/>
          <w:sz w:val="24"/>
          <w:szCs w:val="24"/>
          <w14:ligatures w14:val="none"/>
        </w:rPr>
        <w:t>valsts budžeta mērķdotāciju Madonas novada māksliniecisko kolektīvu vadītāju darba samaksai un valsts sociālās apdrošināšanas obligātajām iemaksām, saskaņā ar pielikumu “</w:t>
      </w:r>
      <w:r w:rsidRPr="00505099">
        <w:rPr>
          <w:rFonts w:ascii="Times New Roman" w:hAnsi="Times New Roman" w:cs="Times New Roman"/>
          <w:i/>
          <w:kern w:val="0"/>
          <w:sz w:val="24"/>
          <w:szCs w:val="24"/>
          <w14:ligatures w14:val="none"/>
        </w:rPr>
        <w:t>Mērķdotāciju sadalījums kolektīviem Madonas novadā 2024.</w:t>
      </w:r>
      <w:r w:rsidR="000055B1">
        <w:rPr>
          <w:rFonts w:ascii="Times New Roman" w:hAnsi="Times New Roman" w:cs="Times New Roman"/>
          <w:i/>
          <w:kern w:val="0"/>
          <w:sz w:val="24"/>
          <w:szCs w:val="24"/>
          <w14:ligatures w14:val="none"/>
        </w:rPr>
        <w:t> </w:t>
      </w:r>
      <w:r w:rsidRPr="00505099">
        <w:rPr>
          <w:rFonts w:ascii="Times New Roman" w:hAnsi="Times New Roman" w:cs="Times New Roman"/>
          <w:i/>
          <w:kern w:val="0"/>
          <w:sz w:val="24"/>
          <w:szCs w:val="24"/>
          <w14:ligatures w14:val="none"/>
        </w:rPr>
        <w:t>gada 2. pusgadā</w:t>
      </w:r>
      <w:r w:rsidRPr="00505099">
        <w:rPr>
          <w:rFonts w:ascii="Times New Roman" w:hAnsi="Times New Roman" w:cs="Times New Roman"/>
          <w:bCs/>
          <w:kern w:val="0"/>
          <w:sz w:val="24"/>
          <w:szCs w:val="24"/>
          <w14:ligatures w14:val="none"/>
        </w:rPr>
        <w:t>”.</w:t>
      </w:r>
    </w:p>
    <w:p w14:paraId="58D7F63C" w14:textId="3E06F053" w:rsidR="00505099" w:rsidRPr="00505099" w:rsidRDefault="00505099" w:rsidP="00077C53">
      <w:pPr>
        <w:spacing w:after="0" w:line="240" w:lineRule="auto"/>
        <w:jc w:val="both"/>
        <w:rPr>
          <w:rFonts w:ascii="Times New Roman" w:hAnsi="Times New Roman" w:cs="Times New Roman"/>
          <w:i/>
          <w:iCs/>
          <w:kern w:val="0"/>
          <w:sz w:val="24"/>
          <w:szCs w:val="24"/>
          <w14:ligatures w14:val="none"/>
        </w:rPr>
      </w:pPr>
    </w:p>
    <w:p w14:paraId="1D64CD70" w14:textId="77777777" w:rsidR="00982742" w:rsidRPr="00982742" w:rsidRDefault="00982742" w:rsidP="00077C53">
      <w:pPr>
        <w:spacing w:after="0" w:line="240" w:lineRule="auto"/>
        <w:jc w:val="both"/>
        <w:rPr>
          <w:rFonts w:ascii="Times New Roman" w:hAnsi="Times New Roman" w:cs="Times New Roman"/>
          <w:color w:val="000000" w:themeColor="text1"/>
          <w:kern w:val="0"/>
          <w:sz w:val="24"/>
          <w:szCs w:val="24"/>
          <w14:ligatures w14:val="none"/>
        </w:rPr>
      </w:pPr>
    </w:p>
    <w:p w14:paraId="7BEDE7BE" w14:textId="77777777" w:rsidR="006614C5" w:rsidRPr="00B40A3A" w:rsidRDefault="006614C5" w:rsidP="00077C53">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077C53">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077C53">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077C53">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077C53">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2B3E6FCD" w14:textId="77777777" w:rsidR="00505099" w:rsidRPr="00505099" w:rsidRDefault="00505099" w:rsidP="00077C53">
      <w:pPr>
        <w:spacing w:line="240" w:lineRule="auto"/>
        <w:jc w:val="both"/>
        <w:rPr>
          <w:kern w:val="0"/>
          <w14:ligatures w14:val="none"/>
        </w:rPr>
      </w:pPr>
      <w:r w:rsidRPr="00505099">
        <w:rPr>
          <w:rFonts w:ascii="Times New Roman" w:hAnsi="Times New Roman" w:cs="Times New Roman"/>
          <w:i/>
          <w:iCs/>
          <w:kern w:val="0"/>
          <w:sz w:val="24"/>
          <w:szCs w:val="24"/>
          <w14:ligatures w14:val="none"/>
        </w:rPr>
        <w:t xml:space="preserve">Šulce 27871358 </w:t>
      </w:r>
    </w:p>
    <w:p w14:paraId="19E07FD0" w14:textId="17D36143" w:rsidR="00B40A3A" w:rsidRPr="00B40A3A" w:rsidRDefault="00B40A3A" w:rsidP="00077C53">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077C53">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AC566" w14:textId="77777777" w:rsidR="002D63E6" w:rsidRDefault="002D63E6">
      <w:pPr>
        <w:spacing w:after="0" w:line="240" w:lineRule="auto"/>
      </w:pPr>
      <w:r>
        <w:separator/>
      </w:r>
    </w:p>
  </w:endnote>
  <w:endnote w:type="continuationSeparator" w:id="0">
    <w:p w14:paraId="1D2B46E4" w14:textId="77777777" w:rsidR="002D63E6" w:rsidRDefault="002D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B43F" w14:textId="77777777" w:rsidR="002D63E6" w:rsidRDefault="002D63E6">
      <w:pPr>
        <w:spacing w:after="0" w:line="240" w:lineRule="auto"/>
      </w:pPr>
      <w:r>
        <w:separator/>
      </w:r>
    </w:p>
  </w:footnote>
  <w:footnote w:type="continuationSeparator" w:id="0">
    <w:p w14:paraId="3C209B8C" w14:textId="77777777" w:rsidR="002D63E6" w:rsidRDefault="002D6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1"/>
  </w:num>
  <w:num w:numId="2" w16cid:durableId="2063600743">
    <w:abstractNumId w:val="7"/>
  </w:num>
  <w:num w:numId="3" w16cid:durableId="905456810">
    <w:abstractNumId w:val="10"/>
  </w:num>
  <w:num w:numId="4" w16cid:durableId="936525064">
    <w:abstractNumId w:val="8"/>
  </w:num>
  <w:num w:numId="5" w16cid:durableId="2067138647">
    <w:abstractNumId w:val="3"/>
  </w:num>
  <w:num w:numId="6" w16cid:durableId="894505021">
    <w:abstractNumId w:val="9"/>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5B1"/>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1C12"/>
    <w:rsid w:val="00064C7C"/>
    <w:rsid w:val="000651C2"/>
    <w:rsid w:val="00065214"/>
    <w:rsid w:val="00075CCD"/>
    <w:rsid w:val="00077C53"/>
    <w:rsid w:val="00081AB5"/>
    <w:rsid w:val="00085888"/>
    <w:rsid w:val="0009060B"/>
    <w:rsid w:val="000946F4"/>
    <w:rsid w:val="0009534C"/>
    <w:rsid w:val="00095DC5"/>
    <w:rsid w:val="000A5E35"/>
    <w:rsid w:val="000B6ED6"/>
    <w:rsid w:val="000C7C10"/>
    <w:rsid w:val="000D2234"/>
    <w:rsid w:val="000E4E17"/>
    <w:rsid w:val="000E6353"/>
    <w:rsid w:val="001010C6"/>
    <w:rsid w:val="001146F5"/>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63E6"/>
    <w:rsid w:val="002D7AE1"/>
    <w:rsid w:val="002E102F"/>
    <w:rsid w:val="002E6BE3"/>
    <w:rsid w:val="00307329"/>
    <w:rsid w:val="0031126F"/>
    <w:rsid w:val="003163FF"/>
    <w:rsid w:val="00337104"/>
    <w:rsid w:val="00337383"/>
    <w:rsid w:val="00337A55"/>
    <w:rsid w:val="00346C6B"/>
    <w:rsid w:val="00350EF4"/>
    <w:rsid w:val="00356FDD"/>
    <w:rsid w:val="0037042B"/>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24B"/>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191D"/>
    <w:rsid w:val="00C031F0"/>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46C42"/>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2</Pages>
  <Words>3154</Words>
  <Characters>1798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219</cp:revision>
  <dcterms:created xsi:type="dcterms:W3CDTF">2024-09-06T08:06:00Z</dcterms:created>
  <dcterms:modified xsi:type="dcterms:W3CDTF">2024-12-02T15:53:00Z</dcterms:modified>
</cp:coreProperties>
</file>